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agriglia1chiara-colore5"/>
        <w:tblW w:w="0" w:type="auto"/>
        <w:tblLook w:val="04A0" w:firstRow="1" w:lastRow="0" w:firstColumn="1" w:lastColumn="0" w:noHBand="0" w:noVBand="1"/>
      </w:tblPr>
      <w:tblGrid>
        <w:gridCol w:w="4508"/>
        <w:gridCol w:w="4508"/>
      </w:tblGrid>
      <w:tr w:rsidR="00126972" w:rsidRPr="001E0296" w14:paraId="7E62181A" w14:textId="77777777" w:rsidTr="00CD76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169559B" w14:textId="77777777" w:rsidR="00126972" w:rsidRDefault="00126972" w:rsidP="007B14A6">
            <w:r>
              <w:rPr>
                <w:noProof/>
              </w:rPr>
              <w:drawing>
                <wp:inline distT="0" distB="0" distL="0" distR="0" wp14:anchorId="724C7D18" wp14:editId="7B67EC0A">
                  <wp:extent cx="2546252" cy="1041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46252" cy="1041265"/>
                          </a:xfrm>
                          <a:prstGeom prst="rect">
                            <a:avLst/>
                          </a:prstGeom>
                        </pic:spPr>
                      </pic:pic>
                    </a:graphicData>
                  </a:graphic>
                </wp:inline>
              </w:drawing>
            </w:r>
          </w:p>
        </w:tc>
        <w:tc>
          <w:tcPr>
            <w:tcW w:w="4508" w:type="dxa"/>
          </w:tcPr>
          <w:p w14:paraId="1105E052" w14:textId="77777777" w:rsidR="00126972" w:rsidRPr="001E0296" w:rsidRDefault="00126972" w:rsidP="007B14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0296">
              <w:rPr>
                <w:rFonts w:ascii="Times New Roman" w:hAnsi="Times New Roman" w:cs="Times New Roman"/>
                <w:bCs w:val="0"/>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1E0296">
              <w:rPr>
                <w:rFonts w:ascii="Times New Roman" w:hAnsi="Times New Roman" w:cs="Times New Roman"/>
                <w:bCs w:val="0"/>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call of Short</w:t>
            </w:r>
            <w:r w:rsidRPr="001E0296">
              <w:rPr>
                <w:rFonts w:ascii="Times New Roman" w:hAnsi="Times New Roman" w:cs="Times New Roman"/>
                <w:bCs w:val="0"/>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 Scientific Missions</w:t>
            </w:r>
          </w:p>
          <w:p w14:paraId="297B686E" w14:textId="77777777" w:rsidR="00126972" w:rsidRPr="001E0296" w:rsidRDefault="00126972" w:rsidP="007B14A6">
            <w:pPr>
              <w:jc w:val="center"/>
              <w:cnfStyle w:val="100000000000" w:firstRow="1" w:lastRow="0" w:firstColumn="0" w:lastColumn="0" w:oddVBand="0" w:evenVBand="0" w:oddHBand="0" w:evenHBand="0" w:firstRowFirstColumn="0" w:firstRowLastColumn="0" w:lastRowFirstColumn="0" w:lastRowLastColumn="0"/>
              <w:rPr>
                <w:bCs w:val="0"/>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0296">
              <w:rPr>
                <w:rFonts w:ascii="Times New Roman" w:hAnsi="Times New Roman" w:cs="Times New Roman"/>
                <w:bCs w:val="0"/>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(STSMs)</w:t>
            </w:r>
          </w:p>
        </w:tc>
      </w:tr>
      <w:tr w:rsidR="00126972" w:rsidRPr="00DC5A9B" w14:paraId="2FDDFD55" w14:textId="77777777" w:rsidTr="00CD76F5">
        <w:tc>
          <w:tcPr>
            <w:cnfStyle w:val="001000000000" w:firstRow="0" w:lastRow="0" w:firstColumn="1" w:lastColumn="0" w:oddVBand="0" w:evenVBand="0" w:oddHBand="0" w:evenHBand="0" w:firstRowFirstColumn="0" w:firstRowLastColumn="0" w:lastRowFirstColumn="0" w:lastRowLastColumn="0"/>
            <w:tcW w:w="4508" w:type="dxa"/>
          </w:tcPr>
          <w:p w14:paraId="1AAEDF5A" w14:textId="77777777" w:rsidR="00126972" w:rsidRPr="0081418F" w:rsidRDefault="00126972" w:rsidP="007B14A6">
            <w:pPr>
              <w:pStyle w:val="Default"/>
              <w:rPr>
                <w:rFonts w:ascii="Times New Roman" w:hAnsi="Times New Roman" w:cs="Times New Roman"/>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PRESTO and STSM</w:t>
            </w:r>
          </w:p>
          <w:p w14:paraId="41BB52A4" w14:textId="33ED533B" w:rsidR="00126972" w:rsidRPr="0081418F" w:rsidRDefault="00126972" w:rsidP="007B14A6">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This is the 1st Call for applications for Short-Term Scientific Missions (STSMs) funded by the COST Action</w:t>
            </w:r>
            <w:r w:rsidRPr="0081418F">
              <w:rPr>
                <w:rFonts w:ascii="Times New Roman" w:hAnsi="Times New Roman" w:cs="Times New Roman"/>
                <w:b w:val="0"/>
                <w:bCs w:val="0"/>
                <w:sz w:val="18"/>
                <w:szCs w:val="18"/>
                <w:lang w:val="en-US"/>
              </w:rPr>
              <w:t xml:space="preserve"> </w:t>
            </w:r>
            <w:r w:rsidRPr="0081418F">
              <w:rPr>
                <w:rFonts w:ascii="Times New Roman" w:hAnsi="Times New Roman" w:cs="Times New Roman"/>
                <w:b w:val="0"/>
                <w:bCs w:val="0"/>
                <w:sz w:val="18"/>
                <w:szCs w:val="18"/>
              </w:rPr>
              <w:t xml:space="preserve">CA21130 </w:t>
            </w:r>
            <w:r w:rsidR="00CD76F5" w:rsidRPr="0081418F">
              <w:rPr>
                <w:rFonts w:ascii="Times New Roman" w:hAnsi="Times New Roman" w:cs="Times New Roman"/>
                <w:b w:val="0"/>
                <w:bCs w:val="0"/>
                <w:sz w:val="18"/>
                <w:szCs w:val="18"/>
              </w:rPr>
              <w:t>“</w:t>
            </w:r>
            <w:r w:rsidRPr="0081418F">
              <w:rPr>
                <w:rFonts w:ascii="Times New Roman" w:hAnsi="Times New Roman" w:cs="Times New Roman"/>
                <w:b w:val="0"/>
                <w:bCs w:val="0"/>
                <w:sz w:val="18"/>
                <w:szCs w:val="18"/>
              </w:rPr>
              <w:t>P2X receptors as therapeutic targets (PRESTO)</w:t>
            </w:r>
            <w:r w:rsidR="00CD76F5" w:rsidRPr="0081418F">
              <w:rPr>
                <w:rFonts w:ascii="Times New Roman" w:hAnsi="Times New Roman" w:cs="Times New Roman"/>
                <w:b w:val="0"/>
                <w:bCs w:val="0"/>
                <w:sz w:val="18"/>
                <w:szCs w:val="18"/>
              </w:rPr>
              <w:t>”</w:t>
            </w:r>
            <w:r w:rsidRPr="0081418F">
              <w:rPr>
                <w:rFonts w:ascii="Times New Roman" w:hAnsi="Times New Roman" w:cs="Times New Roman"/>
                <w:b w:val="0"/>
                <w:bCs w:val="0"/>
                <w:sz w:val="18"/>
                <w:szCs w:val="18"/>
              </w:rPr>
              <w:t>.</w:t>
            </w:r>
          </w:p>
          <w:p w14:paraId="4A5E3A57" w14:textId="77777777" w:rsidR="00126972" w:rsidRPr="0081418F" w:rsidRDefault="00126972" w:rsidP="007B14A6">
            <w:pPr>
              <w:pStyle w:val="Default"/>
              <w:rPr>
                <w:rFonts w:ascii="Times New Roman" w:hAnsi="Times New Roman" w:cs="Times New Roman"/>
                <w:sz w:val="18"/>
                <w:szCs w:val="18"/>
              </w:rPr>
            </w:pPr>
            <w:r w:rsidRPr="0081418F">
              <w:rPr>
                <w:rFonts w:ascii="Times New Roman" w:hAnsi="Times New Roman" w:cs="Times New Roman"/>
                <w:b w:val="0"/>
                <w:bCs w:val="0"/>
                <w:sz w:val="18"/>
                <w:szCs w:val="18"/>
              </w:rPr>
              <w:t xml:space="preserve">STSMs allow scientists to conduct short research and study visits to a research institution or laboratory in another </w:t>
            </w:r>
            <w:r w:rsidRPr="005751F1">
              <w:rPr>
                <w:rFonts w:ascii="Times New Roman" w:hAnsi="Times New Roman" w:cs="Times New Roman"/>
                <w:b w:val="0"/>
                <w:bCs w:val="0"/>
                <w:color w:val="auto"/>
                <w:sz w:val="18"/>
                <w:szCs w:val="18"/>
              </w:rPr>
              <w:t xml:space="preserve">COST Country </w:t>
            </w:r>
            <w:r w:rsidRPr="0081418F">
              <w:rPr>
                <w:rFonts w:ascii="Times New Roman" w:hAnsi="Times New Roman" w:cs="Times New Roman"/>
                <w:b w:val="0"/>
                <w:bCs w:val="0"/>
                <w:sz w:val="18"/>
                <w:szCs w:val="18"/>
              </w:rPr>
              <w:t>to strengthen the existing networks and to foster collaboration, learn a new technique or use equipment, data and/or methods not available in their own institution and contribute to the scientific objectives of the Action.</w:t>
            </w:r>
          </w:p>
          <w:p w14:paraId="1BF0F080" w14:textId="77777777" w:rsidR="00126972" w:rsidRPr="0081418F" w:rsidRDefault="00126972" w:rsidP="007B14A6">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PRESTO is organized into 5 Working Groups (WPs). STSMs are considered as a great opportunity for participants to focus their work on research topics that have been highlighted by WGs or introduce new ideas addressing the PRESTO objectives. </w:t>
            </w:r>
          </w:p>
          <w:p w14:paraId="054730A0" w14:textId="517773C3" w:rsidR="00126972" w:rsidRPr="0081418F" w:rsidRDefault="00126972" w:rsidP="007B14A6">
            <w:pPr>
              <w:pStyle w:val="Default"/>
              <w:rPr>
                <w:rFonts w:ascii="Times New Roman" w:hAnsi="Times New Roman" w:cs="Times New Roman"/>
                <w:color w:val="FF0000"/>
                <w:sz w:val="18"/>
                <w:szCs w:val="18"/>
              </w:rPr>
            </w:pPr>
            <w:r w:rsidRPr="0081418F">
              <w:rPr>
                <w:rFonts w:ascii="Times New Roman" w:hAnsi="Times New Roman" w:cs="Times New Roman"/>
                <w:b w:val="0"/>
                <w:bCs w:val="0"/>
                <w:sz w:val="18"/>
                <w:szCs w:val="18"/>
              </w:rPr>
              <w:t xml:space="preserve">Details on the content and goals of WGs is available in the </w:t>
            </w:r>
            <w:r w:rsidRPr="0081418F">
              <w:rPr>
                <w:rFonts w:ascii="Times New Roman" w:hAnsi="Times New Roman" w:cs="Times New Roman"/>
                <w:b w:val="0"/>
                <w:bCs w:val="0"/>
                <w:color w:val="FF0000"/>
                <w:sz w:val="18"/>
                <w:szCs w:val="18"/>
              </w:rPr>
              <w:t>Action’s Memorandum of Understanding (MoU).</w:t>
            </w:r>
          </w:p>
          <w:p w14:paraId="074D69F6" w14:textId="77777777" w:rsidR="00126972" w:rsidRPr="0081418F" w:rsidRDefault="00126972" w:rsidP="00126972">
            <w:pPr>
              <w:pStyle w:val="Default"/>
              <w:rPr>
                <w:rFonts w:ascii="Times New Roman" w:hAnsi="Times New Roman" w:cs="Times New Roman"/>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82E578" w14:textId="56DBD001" w:rsidR="00126972" w:rsidRPr="0081418F" w:rsidRDefault="00126972" w:rsidP="00126972">
            <w:pPr>
              <w:pStyle w:val="Default"/>
              <w:rPr>
                <w:rFonts w:ascii="Times New Roman" w:hAnsi="Times New Roman" w:cs="Times New Roman"/>
                <w:b w:val="0"/>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Guidelines for applicants</w:t>
            </w:r>
          </w:p>
          <w:p w14:paraId="08D4227B" w14:textId="77777777" w:rsidR="00126972" w:rsidRPr="0081418F" w:rsidRDefault="00126972" w:rsidP="00126972">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STSMs benefit to: </w:t>
            </w:r>
          </w:p>
          <w:p w14:paraId="4D3B6D2C" w14:textId="77777777" w:rsidR="00126972" w:rsidRPr="0081418F" w:rsidRDefault="00126972" w:rsidP="00126972">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 STSM grantees, who receive funding for implementing a project with an international team and gain knowledge or access to equipment or techniques not available in the home institution. </w:t>
            </w:r>
          </w:p>
          <w:p w14:paraId="7BD81C6E" w14:textId="08A45F6F" w:rsidR="00126972" w:rsidRPr="0081418F" w:rsidRDefault="00126972" w:rsidP="00126972">
            <w:pPr>
              <w:pStyle w:val="Default"/>
              <w:rPr>
                <w:rFonts w:ascii="Times New Roman" w:hAnsi="Times New Roman" w:cs="Times New Roman"/>
                <w:sz w:val="18"/>
                <w:szCs w:val="18"/>
              </w:rPr>
            </w:pPr>
            <w:r w:rsidRPr="0081418F">
              <w:rPr>
                <w:rFonts w:ascii="Times New Roman" w:hAnsi="Times New Roman" w:cs="Times New Roman"/>
                <w:b w:val="0"/>
                <w:bCs w:val="0"/>
                <w:sz w:val="18"/>
                <w:szCs w:val="18"/>
              </w:rPr>
              <w:t xml:space="preserve">• STSM hosts, who receive an international partner in their institution and can develop long lasting collaboration. </w:t>
            </w:r>
          </w:p>
          <w:p w14:paraId="24EDD102" w14:textId="77777777" w:rsidR="00126972" w:rsidRPr="0081418F" w:rsidRDefault="00126972" w:rsidP="00126972">
            <w:pPr>
              <w:pStyle w:val="Default"/>
              <w:rPr>
                <w:rFonts w:ascii="Times New Roman" w:hAnsi="Times New Roman" w:cs="Times New Roman"/>
                <w:b w:val="0"/>
                <w:bCs w:val="0"/>
                <w:sz w:val="18"/>
                <w:szCs w:val="18"/>
              </w:rPr>
            </w:pPr>
          </w:p>
          <w:p w14:paraId="73F16339" w14:textId="4E47574F" w:rsidR="00126972" w:rsidRPr="0081418F" w:rsidRDefault="00126972" w:rsidP="00126972">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In the framework of this 1st Call, PRESTO offers</w:t>
            </w:r>
            <w:r w:rsidR="0081418F" w:rsidRPr="0081418F">
              <w:rPr>
                <w:rFonts w:ascii="Times New Roman" w:hAnsi="Times New Roman" w:cs="Times New Roman"/>
                <w:b w:val="0"/>
                <w:bCs w:val="0"/>
                <w:sz w:val="18"/>
                <w:szCs w:val="18"/>
              </w:rPr>
              <w:t xml:space="preserve"> approximately</w:t>
            </w:r>
            <w:r w:rsidRPr="0081418F">
              <w:rPr>
                <w:rFonts w:ascii="Times New Roman" w:hAnsi="Times New Roman" w:cs="Times New Roman"/>
                <w:b w:val="0"/>
                <w:bCs w:val="0"/>
                <w:sz w:val="18"/>
                <w:szCs w:val="18"/>
              </w:rPr>
              <w:t xml:space="preserve"> </w:t>
            </w:r>
            <w:r w:rsidR="0081418F" w:rsidRPr="0081418F">
              <w:rPr>
                <w:rFonts w:ascii="Times New Roman" w:hAnsi="Times New Roman" w:cs="Times New Roman"/>
                <w:b w:val="0"/>
                <w:bCs w:val="0"/>
                <w:sz w:val="18"/>
                <w:szCs w:val="18"/>
              </w:rPr>
              <w:t>4/5</w:t>
            </w:r>
            <w:r w:rsidRPr="0081418F">
              <w:rPr>
                <w:rFonts w:ascii="Times New Roman" w:hAnsi="Times New Roman" w:cs="Times New Roman"/>
                <w:b w:val="0"/>
                <w:bCs w:val="0"/>
                <w:sz w:val="18"/>
                <w:szCs w:val="18"/>
              </w:rPr>
              <w:t xml:space="preserve"> STSM positions, supporting financially travel grants to individuals. Grantees need to make their own arrangements for traveling, accommodation, etc. </w:t>
            </w:r>
          </w:p>
          <w:p w14:paraId="3A969BAC" w14:textId="00EBF164" w:rsidR="00126972" w:rsidRPr="0081418F" w:rsidRDefault="00126972" w:rsidP="00126972">
            <w:pPr>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The minimum visit should last for </w:t>
            </w:r>
            <w:r w:rsidRPr="002A1D03">
              <w:rPr>
                <w:rFonts w:ascii="Times New Roman" w:hAnsi="Times New Roman" w:cs="Times New Roman"/>
                <w:b w:val="0"/>
                <w:bCs w:val="0"/>
                <w:color w:val="000000" w:themeColor="text1"/>
                <w:sz w:val="18"/>
                <w:szCs w:val="18"/>
                <w:lang w:val="en-US"/>
              </w:rPr>
              <w:t>one week</w:t>
            </w:r>
            <w:r w:rsidRPr="002A1D03">
              <w:rPr>
                <w:rFonts w:ascii="Times New Roman" w:hAnsi="Times New Roman" w:cs="Times New Roman"/>
                <w:b w:val="0"/>
                <w:bCs w:val="0"/>
                <w:color w:val="000000" w:themeColor="text1"/>
                <w:sz w:val="18"/>
                <w:szCs w:val="18"/>
              </w:rPr>
              <w:t xml:space="preserve"> </w:t>
            </w:r>
            <w:r w:rsidRPr="0081418F">
              <w:rPr>
                <w:rFonts w:ascii="Times New Roman" w:hAnsi="Times New Roman" w:cs="Times New Roman"/>
                <w:b w:val="0"/>
                <w:bCs w:val="0"/>
                <w:sz w:val="18"/>
                <w:szCs w:val="18"/>
              </w:rPr>
              <w:t xml:space="preserve">(including traveling), </w:t>
            </w:r>
            <w:r w:rsidRPr="0081418F">
              <w:rPr>
                <w:rFonts w:ascii="Times New Roman" w:hAnsi="Times New Roman" w:cs="Times New Roman"/>
                <w:b w:val="0"/>
                <w:bCs w:val="0"/>
                <w:sz w:val="18"/>
                <w:szCs w:val="18"/>
                <w:lang w:val="en-US"/>
              </w:rPr>
              <w:t xml:space="preserve">and the </w:t>
            </w:r>
            <w:r w:rsidRPr="0081418F">
              <w:rPr>
                <w:rFonts w:ascii="Times New Roman" w:hAnsi="Times New Roman" w:cs="Times New Roman"/>
                <w:b w:val="0"/>
                <w:bCs w:val="0"/>
                <w:sz w:val="18"/>
                <w:szCs w:val="18"/>
              </w:rPr>
              <w:t>maximum duration</w:t>
            </w:r>
            <w:r w:rsidRPr="0081418F">
              <w:rPr>
                <w:rFonts w:ascii="Times New Roman" w:hAnsi="Times New Roman" w:cs="Times New Roman"/>
                <w:b w:val="0"/>
                <w:bCs w:val="0"/>
                <w:sz w:val="18"/>
                <w:szCs w:val="18"/>
                <w:lang w:val="en-US"/>
              </w:rPr>
              <w:t xml:space="preserve"> of the visit is 1 month. </w:t>
            </w:r>
            <w:r w:rsidRPr="0081418F">
              <w:rPr>
                <w:rFonts w:ascii="Times New Roman" w:hAnsi="Times New Roman" w:cs="Times New Roman"/>
                <w:b w:val="0"/>
                <w:bCs w:val="0"/>
                <w:sz w:val="18"/>
                <w:szCs w:val="18"/>
              </w:rPr>
              <w:t xml:space="preserve">STSMs have to be accomplished within the 1st Grant Period of the Action, i.e. end of </w:t>
            </w:r>
            <w:r w:rsidR="0081418F" w:rsidRPr="0081418F">
              <w:rPr>
                <w:rFonts w:ascii="Times New Roman" w:hAnsi="Times New Roman" w:cs="Times New Roman"/>
                <w:b w:val="0"/>
                <w:bCs w:val="0"/>
                <w:sz w:val="18"/>
                <w:szCs w:val="18"/>
                <w:lang w:val="en-US"/>
              </w:rPr>
              <w:t xml:space="preserve">September </w:t>
            </w:r>
            <w:r w:rsidRPr="0081418F">
              <w:rPr>
                <w:rFonts w:ascii="Times New Roman" w:hAnsi="Times New Roman" w:cs="Times New Roman"/>
                <w:b w:val="0"/>
                <w:bCs w:val="0"/>
                <w:sz w:val="18"/>
                <w:szCs w:val="18"/>
              </w:rPr>
              <w:t>2022.</w:t>
            </w:r>
          </w:p>
          <w:p w14:paraId="2918171A" w14:textId="77777777" w:rsidR="002A1D03" w:rsidRDefault="00126972" w:rsidP="00126972">
            <w:pPr>
              <w:pStyle w:val="Default"/>
              <w:rPr>
                <w:rFonts w:ascii="Times New Roman" w:hAnsi="Times New Roman" w:cs="Times New Roman"/>
                <w:color w:val="FF0000"/>
                <w:sz w:val="18"/>
                <w:szCs w:val="18"/>
              </w:rPr>
            </w:pPr>
            <w:r w:rsidRPr="0081418F">
              <w:rPr>
                <w:rFonts w:ascii="Times New Roman" w:hAnsi="Times New Roman" w:cs="Times New Roman"/>
                <w:b w:val="0"/>
                <w:bCs w:val="0"/>
                <w:sz w:val="18"/>
                <w:szCs w:val="18"/>
              </w:rPr>
              <w:t>The maximum amount of STSM grants for this period is awarded to</w:t>
            </w:r>
            <w:r w:rsidRPr="0081418F">
              <w:rPr>
                <w:rFonts w:ascii="Times New Roman" w:hAnsi="Times New Roman" w:cs="Times New Roman"/>
                <w:b w:val="0"/>
                <w:bCs w:val="0"/>
                <w:sz w:val="18"/>
                <w:szCs w:val="18"/>
                <w:lang w:val="en-US"/>
              </w:rPr>
              <w:t xml:space="preserve"> 1</w:t>
            </w:r>
            <w:r w:rsidR="0081418F" w:rsidRPr="0081418F">
              <w:rPr>
                <w:rFonts w:ascii="Times New Roman" w:hAnsi="Times New Roman" w:cs="Times New Roman"/>
                <w:b w:val="0"/>
                <w:bCs w:val="0"/>
                <w:sz w:val="18"/>
                <w:szCs w:val="18"/>
                <w:lang w:val="en-US"/>
              </w:rPr>
              <w:t>.500,00</w:t>
            </w:r>
            <w:r w:rsidRPr="0081418F">
              <w:rPr>
                <w:rFonts w:ascii="Times New Roman" w:hAnsi="Times New Roman" w:cs="Times New Roman"/>
                <w:b w:val="0"/>
                <w:bCs w:val="0"/>
                <w:sz w:val="18"/>
                <w:szCs w:val="18"/>
              </w:rPr>
              <w:t>€.</w:t>
            </w:r>
            <w:r w:rsidRPr="0081418F">
              <w:rPr>
                <w:rFonts w:ascii="Times New Roman" w:hAnsi="Times New Roman" w:cs="Times New Roman"/>
                <w:b w:val="0"/>
                <w:bCs w:val="0"/>
                <w:sz w:val="18"/>
                <w:szCs w:val="18"/>
                <w:lang w:val="en-US"/>
              </w:rPr>
              <w:t xml:space="preserve"> </w:t>
            </w:r>
            <w:r w:rsidRPr="0081418F">
              <w:rPr>
                <w:rFonts w:ascii="Times New Roman" w:hAnsi="Times New Roman" w:cs="Times New Roman"/>
                <w:b w:val="0"/>
                <w:bCs w:val="0"/>
                <w:sz w:val="18"/>
                <w:szCs w:val="18"/>
              </w:rPr>
              <w:t xml:space="preserve">Details about the maximum daily allowance that can be claimed for accommodation and </w:t>
            </w:r>
            <w:r w:rsidRPr="005751F1">
              <w:rPr>
                <w:rFonts w:ascii="Times New Roman" w:hAnsi="Times New Roman" w:cs="Times New Roman"/>
                <w:b w:val="0"/>
                <w:bCs w:val="0"/>
                <w:color w:val="auto"/>
                <w:sz w:val="18"/>
                <w:szCs w:val="18"/>
              </w:rPr>
              <w:t>meal expenses per country can be found in COST Daily Allowance Rates. Applicants are also requested to consult the Annotated Rules for COST Actions.</w:t>
            </w:r>
            <w:r w:rsidR="0081418F" w:rsidRPr="005751F1">
              <w:rPr>
                <w:rFonts w:ascii="Times New Roman" w:hAnsi="Times New Roman" w:cs="Times New Roman"/>
                <w:b w:val="0"/>
                <w:bCs w:val="0"/>
                <w:color w:val="auto"/>
                <w:sz w:val="18"/>
                <w:szCs w:val="18"/>
              </w:rPr>
              <w:t xml:space="preserve"> </w:t>
            </w:r>
          </w:p>
          <w:p w14:paraId="70472207" w14:textId="562A1FF0" w:rsidR="00126972" w:rsidRPr="0081418F" w:rsidRDefault="0081418F" w:rsidP="00126972">
            <w:pPr>
              <w:pStyle w:val="Default"/>
              <w:rPr>
                <w:rFonts w:ascii="Times New Roman" w:hAnsi="Times New Roman" w:cs="Times New Roman"/>
                <w:color w:val="FF0000"/>
                <w:sz w:val="18"/>
                <w:szCs w:val="18"/>
              </w:rPr>
            </w:pPr>
            <w:r w:rsidRPr="0081418F">
              <w:rPr>
                <w:rFonts w:ascii="Times New Roman" w:hAnsi="Times New Roman" w:cs="Times New Roman"/>
                <w:color w:val="FF0000"/>
                <w:sz w:val="18"/>
                <w:szCs w:val="18"/>
              </w:rPr>
              <w:t>The call for Applicants will be open from the 8</w:t>
            </w:r>
            <w:r w:rsidRPr="0081418F">
              <w:rPr>
                <w:rFonts w:ascii="Times New Roman" w:hAnsi="Times New Roman" w:cs="Times New Roman"/>
                <w:color w:val="FF0000"/>
                <w:sz w:val="18"/>
                <w:szCs w:val="18"/>
                <w:vertAlign w:val="superscript"/>
              </w:rPr>
              <w:t>th</w:t>
            </w:r>
            <w:r w:rsidRPr="0081418F">
              <w:rPr>
                <w:rFonts w:ascii="Times New Roman" w:hAnsi="Times New Roman" w:cs="Times New Roman"/>
                <w:color w:val="FF0000"/>
                <w:sz w:val="18"/>
                <w:szCs w:val="18"/>
              </w:rPr>
              <w:t xml:space="preserve"> of February until the 7</w:t>
            </w:r>
            <w:r w:rsidRPr="0081418F">
              <w:rPr>
                <w:rFonts w:ascii="Times New Roman" w:hAnsi="Times New Roman" w:cs="Times New Roman"/>
                <w:color w:val="FF0000"/>
                <w:sz w:val="18"/>
                <w:szCs w:val="18"/>
                <w:vertAlign w:val="superscript"/>
              </w:rPr>
              <w:t>th</w:t>
            </w:r>
            <w:r w:rsidRPr="0081418F">
              <w:rPr>
                <w:rFonts w:ascii="Times New Roman" w:hAnsi="Times New Roman" w:cs="Times New Roman"/>
                <w:color w:val="FF0000"/>
                <w:sz w:val="18"/>
                <w:szCs w:val="18"/>
              </w:rPr>
              <w:t xml:space="preserve"> of August and applications will be evaluated on a </w:t>
            </w:r>
            <w:proofErr w:type="spellStart"/>
            <w:r w:rsidRPr="0081418F">
              <w:rPr>
                <w:rFonts w:ascii="Times New Roman" w:hAnsi="Times New Roman" w:cs="Times New Roman"/>
                <w:color w:val="FF0000"/>
                <w:sz w:val="18"/>
                <w:szCs w:val="18"/>
              </w:rPr>
              <w:t>montlhly</w:t>
            </w:r>
            <w:proofErr w:type="spellEnd"/>
            <w:r w:rsidRPr="0081418F">
              <w:rPr>
                <w:rFonts w:ascii="Times New Roman" w:hAnsi="Times New Roman" w:cs="Times New Roman"/>
                <w:color w:val="FF0000"/>
                <w:sz w:val="18"/>
                <w:szCs w:val="18"/>
              </w:rPr>
              <w:t xml:space="preserve"> basis as long as allocated funds are still available</w:t>
            </w:r>
            <w:r w:rsidRPr="0081418F">
              <w:rPr>
                <w:rFonts w:ascii="Times New Roman" w:hAnsi="Times New Roman" w:cs="Times New Roman"/>
                <w:b w:val="0"/>
                <w:bCs w:val="0"/>
                <w:color w:val="FF0000"/>
                <w:sz w:val="18"/>
                <w:szCs w:val="18"/>
              </w:rPr>
              <w:t>.</w:t>
            </w:r>
          </w:p>
          <w:p w14:paraId="436E8503" w14:textId="77777777" w:rsidR="00126972" w:rsidRPr="0081418F" w:rsidRDefault="00126972" w:rsidP="00126972">
            <w:pPr>
              <w:pStyle w:val="Default"/>
              <w:rPr>
                <w:rFonts w:ascii="Times New Roman" w:hAnsi="Times New Roman" w:cs="Times New Roman"/>
                <w:color w:val="FF0000"/>
                <w:sz w:val="18"/>
                <w:szCs w:val="18"/>
              </w:rPr>
            </w:pPr>
          </w:p>
          <w:p w14:paraId="1FF28049" w14:textId="77777777" w:rsidR="00126972" w:rsidRPr="0081418F" w:rsidRDefault="00126972" w:rsidP="00126972">
            <w:pPr>
              <w:pStyle w:val="Default"/>
              <w:rPr>
                <w:rFonts w:ascii="Times New Roman" w:hAnsi="Times New Roman" w:cs="Times New Roman"/>
                <w:b w:val="0"/>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b w:val="0"/>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is eligible to apply for an STSM?</w:t>
            </w:r>
          </w:p>
          <w:p w14:paraId="35304650" w14:textId="35D44AAD" w:rsidR="00126972" w:rsidRPr="0081418F" w:rsidRDefault="00126972" w:rsidP="00126972">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 STSM travel grants are available for researchers and innovators affiliated to a legal entity in COST </w:t>
            </w:r>
          </w:p>
          <w:p w14:paraId="2356B362" w14:textId="58A052CE" w:rsidR="0081418F" w:rsidRDefault="0081418F" w:rsidP="0081418F">
            <w:pPr>
              <w:pStyle w:val="Default"/>
              <w:rPr>
                <w:rFonts w:ascii="Times New Roman" w:hAnsi="Times New Roman" w:cs="Times New Roman"/>
                <w:sz w:val="18"/>
                <w:szCs w:val="18"/>
              </w:rPr>
            </w:pPr>
            <w:r w:rsidRPr="0081418F">
              <w:rPr>
                <w:rFonts w:ascii="Times New Roman" w:hAnsi="Times New Roman" w:cs="Times New Roman"/>
                <w:b w:val="0"/>
                <w:bCs w:val="0"/>
                <w:sz w:val="18"/>
                <w:szCs w:val="18"/>
              </w:rPr>
              <w:t>A proposal can reach a maximum score of 100. The proposals will be ranked and those 4 with the highest scores will be granted.</w:t>
            </w:r>
          </w:p>
          <w:p w14:paraId="19958C91" w14:textId="193E6774" w:rsidR="008F3E22" w:rsidRDefault="008F3E22" w:rsidP="0081418F">
            <w:pPr>
              <w:pStyle w:val="Default"/>
              <w:rPr>
                <w:rFonts w:ascii="Times New Roman" w:hAnsi="Times New Roman" w:cs="Times New Roman"/>
                <w:sz w:val="18"/>
                <w:szCs w:val="18"/>
              </w:rPr>
            </w:pPr>
          </w:p>
          <w:p w14:paraId="0A137947" w14:textId="28204BBF" w:rsidR="008F3E22" w:rsidRDefault="008F3E22" w:rsidP="0081418F">
            <w:pPr>
              <w:pStyle w:val="Default"/>
              <w:rPr>
                <w:rFonts w:ascii="Times New Roman" w:hAnsi="Times New Roman" w:cs="Times New Roman"/>
                <w:sz w:val="18"/>
                <w:szCs w:val="18"/>
              </w:rPr>
            </w:pPr>
          </w:p>
          <w:p w14:paraId="7A06A5A4" w14:textId="6C0D7AD0" w:rsidR="008F3E22" w:rsidRDefault="008F3E22" w:rsidP="0081418F">
            <w:pPr>
              <w:pStyle w:val="Default"/>
              <w:rPr>
                <w:rFonts w:ascii="Times New Roman" w:hAnsi="Times New Roman" w:cs="Times New Roman"/>
                <w:sz w:val="18"/>
                <w:szCs w:val="18"/>
              </w:rPr>
            </w:pPr>
          </w:p>
          <w:p w14:paraId="5C2D6FAD" w14:textId="77777777" w:rsidR="008F3E22" w:rsidRPr="0081418F" w:rsidRDefault="008F3E22" w:rsidP="0081418F">
            <w:pPr>
              <w:pStyle w:val="Default"/>
              <w:rPr>
                <w:rFonts w:ascii="Times New Roman" w:hAnsi="Times New Roman" w:cs="Times New Roman"/>
                <w:b w:val="0"/>
                <w:bCs w:val="0"/>
                <w:sz w:val="18"/>
                <w:szCs w:val="18"/>
              </w:rPr>
            </w:pPr>
          </w:p>
          <w:p w14:paraId="52E576AF" w14:textId="77777777" w:rsidR="0048192D" w:rsidRPr="0048192D" w:rsidRDefault="0048192D" w:rsidP="0048192D">
            <w:pPr>
              <w:autoSpaceDE w:val="0"/>
              <w:autoSpaceDN w:val="0"/>
              <w:adjustRightInd w:val="0"/>
              <w:rPr>
                <w:rFonts w:ascii="Times New Roman" w:eastAsia="Times New Roman" w:hAnsi="Times New Roman" w:cs="Times New Roman"/>
                <w:color w:val="00B050"/>
                <w:sz w:val="18"/>
                <w:szCs w:val="18"/>
                <w:lang w:val="en-GB"/>
              </w:rPr>
            </w:pPr>
            <w:r w:rsidRPr="0048192D">
              <w:rPr>
                <w:rFonts w:ascii="Times New Roman" w:eastAsia="Times New Roman" w:hAnsi="Times New Roman" w:cs="Times New Roman"/>
                <w:color w:val="00B050"/>
                <w:sz w:val="18"/>
                <w:szCs w:val="18"/>
                <w:lang w:val="en-GB"/>
              </w:rPr>
              <w:lastRenderedPageBreak/>
              <w:t>Areas of Expertise Relevant for the Action:</w:t>
            </w:r>
          </w:p>
          <w:p w14:paraId="4806FE27" w14:textId="77777777" w:rsidR="0048192D" w:rsidRPr="0048192D" w:rsidRDefault="0048192D" w:rsidP="0048192D">
            <w:pPr>
              <w:autoSpaceDE w:val="0"/>
              <w:autoSpaceDN w:val="0"/>
              <w:adjustRightInd w:val="0"/>
              <w:rPr>
                <w:rFonts w:ascii="Times New Roman" w:eastAsia="Times New Roman" w:hAnsi="Times New Roman" w:cs="Times New Roman"/>
                <w:color w:val="000000" w:themeColor="text1"/>
                <w:sz w:val="18"/>
                <w:szCs w:val="18"/>
                <w:lang w:val="en-GB"/>
              </w:rPr>
            </w:pPr>
          </w:p>
          <w:p w14:paraId="4F50EB32" w14:textId="77777777" w:rsidR="0048192D" w:rsidRPr="0048192D" w:rsidRDefault="0048192D" w:rsidP="0048192D">
            <w:pPr>
              <w:autoSpaceDE w:val="0"/>
              <w:autoSpaceDN w:val="0"/>
              <w:adjustRightInd w:val="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B050"/>
                <w:sz w:val="18"/>
                <w:szCs w:val="18"/>
                <w:lang w:val="en-GB"/>
              </w:rPr>
              <w:t xml:space="preserve">Working group 1: </w:t>
            </w:r>
            <w:proofErr w:type="spellStart"/>
            <w:r w:rsidRPr="0048192D">
              <w:rPr>
                <w:rFonts w:ascii="Times New Roman" w:eastAsia="Times New Roman" w:hAnsi="Times New Roman" w:cs="Times New Roman"/>
                <w:color w:val="00B050"/>
                <w:sz w:val="18"/>
                <w:szCs w:val="18"/>
                <w:lang w:val="en-GB"/>
              </w:rPr>
              <w:t>eATP</w:t>
            </w:r>
            <w:proofErr w:type="spellEnd"/>
            <w:r w:rsidRPr="0048192D">
              <w:rPr>
                <w:rFonts w:ascii="Times New Roman" w:eastAsia="Times New Roman" w:hAnsi="Times New Roman" w:cs="Times New Roman"/>
                <w:color w:val="00B050"/>
                <w:sz w:val="18"/>
                <w:szCs w:val="18"/>
                <w:lang w:val="en-GB"/>
              </w:rPr>
              <w:t xml:space="preserve"> and P2XR in inflammatory and infectious diseases</w:t>
            </w:r>
          </w:p>
          <w:p w14:paraId="6E5BAC83"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 xml:space="preserve">Main aim: Validate an increased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xml:space="preserve"> level as a marker of the inflammatory microenvironment. Identify</w:t>
            </w:r>
          </w:p>
          <w:p w14:paraId="4DF60524"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paradigmatic inflammatory and infectious diseases characterized by a key P2XR involvement. Identify</w:t>
            </w:r>
          </w:p>
          <w:p w14:paraId="7230111D"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 xml:space="preserve">the mechanistic link between inflammation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xml:space="preserve"> increase, P2XR activation, the release of proinflammatory</w:t>
            </w:r>
          </w:p>
          <w:p w14:paraId="390D79F9"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mediators.</w:t>
            </w:r>
          </w:p>
          <w:p w14:paraId="550D29C9"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 xml:space="preserve">Main objectives: 1) develop and validate novel in vivo probes for the measurement of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2) Collect,</w:t>
            </w:r>
          </w:p>
          <w:p w14:paraId="7508E62C"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 xml:space="preserve">review, and </w:t>
            </w:r>
            <w:proofErr w:type="spellStart"/>
            <w:r w:rsidRPr="0048192D">
              <w:rPr>
                <w:rFonts w:ascii="Times New Roman" w:eastAsia="Times New Roman" w:hAnsi="Times New Roman" w:cs="Times New Roman"/>
                <w:b w:val="0"/>
                <w:bCs w:val="0"/>
                <w:color w:val="000000" w:themeColor="text1"/>
                <w:sz w:val="18"/>
                <w:szCs w:val="18"/>
                <w:lang w:val="en-GB"/>
              </w:rPr>
              <w:t>analyze</w:t>
            </w:r>
            <w:proofErr w:type="spellEnd"/>
            <w:r w:rsidRPr="0048192D">
              <w:rPr>
                <w:rFonts w:ascii="Times New Roman" w:eastAsia="Times New Roman" w:hAnsi="Times New Roman" w:cs="Times New Roman"/>
                <w:b w:val="0"/>
                <w:bCs w:val="0"/>
                <w:color w:val="000000" w:themeColor="text1"/>
                <w:sz w:val="18"/>
                <w:szCs w:val="18"/>
                <w:lang w:val="en-GB"/>
              </w:rPr>
              <w:t xml:space="preserve"> data on inflammatory conditions involving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xml:space="preserve"> and P2XRs. 2) Summarise current</w:t>
            </w:r>
          </w:p>
          <w:p w14:paraId="7173243C"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data on P2XR involvement in bacterial sepsis and infections caused by intracellular pathogens, focusing</w:t>
            </w:r>
          </w:p>
          <w:p w14:paraId="6942148B"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on emerging viral infections. 3) Development of P2XR-based diagnostic and drugs. 4) Training of Young</w:t>
            </w:r>
          </w:p>
          <w:p w14:paraId="555B9F07" w14:textId="4C6E5189"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 xml:space="preserve">researchers and Innovators in in vivo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xml:space="preserve"> measurement and P2XRs function in immune cell</w:t>
            </w:r>
            <w:r w:rsidR="008F3E22">
              <w:rPr>
                <w:rFonts w:ascii="Times New Roman" w:eastAsia="Times New Roman" w:hAnsi="Times New Roman" w:cs="Times New Roman"/>
                <w:b w:val="0"/>
                <w:bCs w:val="0"/>
                <w:color w:val="000000" w:themeColor="text1"/>
                <w:sz w:val="18"/>
                <w:szCs w:val="18"/>
                <w:lang w:val="en-GB"/>
              </w:rPr>
              <w:t>s.</w:t>
            </w:r>
          </w:p>
          <w:p w14:paraId="36F0A663" w14:textId="77777777" w:rsidR="0048192D" w:rsidRPr="0048192D" w:rsidRDefault="0048192D" w:rsidP="0048192D">
            <w:pPr>
              <w:rPr>
                <w:rFonts w:ascii="Times New Roman" w:eastAsia="Times New Roman" w:hAnsi="Times New Roman" w:cs="Times New Roman"/>
                <w:color w:val="00B050"/>
                <w:sz w:val="18"/>
                <w:szCs w:val="18"/>
                <w:lang w:val="en-GB"/>
              </w:rPr>
            </w:pPr>
          </w:p>
          <w:p w14:paraId="492BEB72" w14:textId="77777777" w:rsidR="0048192D" w:rsidRPr="0048192D" w:rsidRDefault="0048192D" w:rsidP="0048192D">
            <w:pPr>
              <w:autoSpaceDE w:val="0"/>
              <w:autoSpaceDN w:val="0"/>
              <w:adjustRightInd w:val="0"/>
              <w:rPr>
                <w:rFonts w:ascii="Times New Roman" w:eastAsia="Times New Roman" w:hAnsi="Times New Roman" w:cs="Times New Roman"/>
                <w:color w:val="00B050"/>
                <w:sz w:val="18"/>
                <w:szCs w:val="18"/>
                <w:lang w:val="en-GB"/>
              </w:rPr>
            </w:pPr>
            <w:r w:rsidRPr="0048192D">
              <w:rPr>
                <w:rFonts w:ascii="Times New Roman" w:eastAsia="Times New Roman" w:hAnsi="Times New Roman" w:cs="Times New Roman"/>
                <w:color w:val="00B050"/>
                <w:sz w:val="18"/>
                <w:szCs w:val="18"/>
                <w:lang w:val="en-GB"/>
              </w:rPr>
              <w:t>Working group 2: P2XRs in neurodegenerative diseases and depression</w:t>
            </w:r>
          </w:p>
          <w:p w14:paraId="34F45932"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Main aim: To strengthen the existing knowledge on P2XRs role in neurodegeneration and depression</w:t>
            </w:r>
          </w:p>
          <w:p w14:paraId="1D0E9268"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pathophysiology, thus contributing to training a new generation of translational experts in this field and</w:t>
            </w:r>
          </w:p>
          <w:p w14:paraId="53135EF2"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ultimately facilitating the passage of P2XR-based research to the clinics.</w:t>
            </w:r>
          </w:p>
          <w:p w14:paraId="292E487A"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Main Objectives:1) To review established and develop novel protocols for the in vivo administration of</w:t>
            </w:r>
          </w:p>
          <w:p w14:paraId="6F9F2CA3"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P2XR agonists and antagonists in selected neurodegenerative diseases and mood disorders (e.g.,</w:t>
            </w:r>
          </w:p>
          <w:p w14:paraId="48804B85"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depression). 2) To promote the interaction between PRESTO and industrial and academic members to accelerate development testing of blood-brain barrier permeant P2XR-targeting drugs.</w:t>
            </w:r>
          </w:p>
          <w:p w14:paraId="48725F4B" w14:textId="77777777" w:rsidR="00126972" w:rsidRDefault="00126972" w:rsidP="0081418F">
            <w:pPr>
              <w:pStyle w:val="Default"/>
              <w:rPr>
                <w:b w:val="0"/>
                <w:bCs w:val="0"/>
              </w:rPr>
            </w:pPr>
          </w:p>
          <w:p w14:paraId="380A9C99" w14:textId="77777777" w:rsidR="0048192D" w:rsidRDefault="0048192D" w:rsidP="0081418F">
            <w:pPr>
              <w:pStyle w:val="Default"/>
              <w:rPr>
                <w:b w:val="0"/>
                <w:bCs w:val="0"/>
              </w:rPr>
            </w:pPr>
          </w:p>
          <w:p w14:paraId="7E9A19C0" w14:textId="77777777" w:rsidR="0048192D" w:rsidRDefault="0048192D" w:rsidP="0081418F">
            <w:pPr>
              <w:pStyle w:val="Default"/>
              <w:rPr>
                <w:b w:val="0"/>
                <w:bCs w:val="0"/>
              </w:rPr>
            </w:pPr>
          </w:p>
          <w:p w14:paraId="1721209A" w14:textId="0A266916" w:rsidR="0048192D" w:rsidRPr="0081418F" w:rsidRDefault="0048192D" w:rsidP="0081418F">
            <w:pPr>
              <w:pStyle w:val="Default"/>
            </w:pPr>
          </w:p>
        </w:tc>
        <w:tc>
          <w:tcPr>
            <w:tcW w:w="4508" w:type="dxa"/>
          </w:tcPr>
          <w:p w14:paraId="6D44C15E" w14:textId="6DD06D4C" w:rsidR="0081418F" w:rsidRPr="0081418F" w:rsidRDefault="0081418F"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Full/Cooperative Member. Young researchers and innovators (&lt;40 years old) from ITC Countries are strongly encouraged to participate and will receive extra points in the evaluation process.</w:t>
            </w:r>
          </w:p>
          <w:p w14:paraId="026C3AF3" w14:textId="77777777" w:rsidR="0081418F" w:rsidRPr="0081418F" w:rsidRDefault="0081418F"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115F85" w14:textId="01BB1DA0"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b/>
                <w:bCs/>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Application instructions </w:t>
            </w:r>
          </w:p>
          <w:p w14:paraId="188A44DD" w14:textId="77777777" w:rsidR="00FC38FB" w:rsidRPr="0081418F" w:rsidRDefault="00FC38FB" w:rsidP="00FC38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Applications for STSMs are managed through the e-COST management tool. All applicants must have an e-COST profile.</w:t>
            </w:r>
          </w:p>
          <w:p w14:paraId="727EEAC8"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The applicant must use the e-COST management tool to register the STSM application request. In addition to the information entered at the website, the applicants should also upload the following documents in a single PDF file: </w:t>
            </w:r>
          </w:p>
          <w:p w14:paraId="0A01FCCF" w14:textId="2EFD46B9"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 Short </w:t>
            </w:r>
            <w:r w:rsidR="00CD76F5" w:rsidRPr="0081418F">
              <w:rPr>
                <w:rFonts w:ascii="Times New Roman" w:hAnsi="Times New Roman" w:cs="Times New Roman"/>
                <w:sz w:val="18"/>
                <w:szCs w:val="18"/>
              </w:rPr>
              <w:t>CV</w:t>
            </w:r>
            <w:r w:rsidRPr="0081418F">
              <w:rPr>
                <w:rFonts w:ascii="Times New Roman" w:hAnsi="Times New Roman" w:cs="Times New Roman"/>
                <w:sz w:val="18"/>
                <w:szCs w:val="18"/>
              </w:rPr>
              <w:t xml:space="preserve"> with recent publications. </w:t>
            </w:r>
          </w:p>
          <w:p w14:paraId="0DF01B60" w14:textId="458EEF5D" w:rsidR="00CD76F5"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STSM proposal.</w:t>
            </w:r>
          </w:p>
          <w:p w14:paraId="094C584F" w14:textId="4D53B0FB" w:rsidR="00FC38FB" w:rsidRPr="0081418F" w:rsidRDefault="00CD76F5"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Motivation letter.</w:t>
            </w:r>
          </w:p>
          <w:p w14:paraId="50E490A3" w14:textId="1EB9726A"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 Requested budget in €. </w:t>
            </w:r>
          </w:p>
          <w:p w14:paraId="6B8D910F" w14:textId="186EF4FE"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Confirmation letter from the Host Institution</w:t>
            </w:r>
            <w:r w:rsidR="0081418F" w:rsidRPr="0081418F">
              <w:rPr>
                <w:rFonts w:ascii="Times New Roman" w:hAnsi="Times New Roman" w:cs="Times New Roman"/>
                <w:sz w:val="18"/>
                <w:szCs w:val="18"/>
              </w:rPr>
              <w:t>.</w:t>
            </w:r>
          </w:p>
          <w:p w14:paraId="3102D01B"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3F665C3"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For additional information on the submission via</w:t>
            </w:r>
            <w:r w:rsidRPr="0081418F">
              <w:rPr>
                <w:rFonts w:ascii="Times New Roman" w:hAnsi="Times New Roman" w:cs="Times New Roman"/>
                <w:sz w:val="18"/>
                <w:szCs w:val="18"/>
                <w:lang w:val="en-US"/>
              </w:rPr>
              <w:t xml:space="preserve"> </w:t>
            </w:r>
            <w:r w:rsidRPr="0081418F">
              <w:rPr>
                <w:rFonts w:ascii="Times New Roman" w:hAnsi="Times New Roman" w:cs="Times New Roman"/>
                <w:sz w:val="18"/>
                <w:szCs w:val="18"/>
              </w:rPr>
              <w:t xml:space="preserve">the e-COST system, applicants may visit the Grant Awarding User Guide. </w:t>
            </w:r>
          </w:p>
          <w:p w14:paraId="6B713EB1" w14:textId="2960ED51"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Once the STSM has ended, the grantee must submit a short report on the outcomes of the visit. The report needs to be submitted within </w:t>
            </w:r>
            <w:r w:rsidRPr="005751F1">
              <w:rPr>
                <w:rFonts w:ascii="Times New Roman" w:hAnsi="Times New Roman" w:cs="Times New Roman"/>
                <w:color w:val="auto"/>
                <w:sz w:val="18"/>
                <w:szCs w:val="18"/>
              </w:rPr>
              <w:t xml:space="preserve">30 days </w:t>
            </w:r>
            <w:r w:rsidRPr="0081418F">
              <w:rPr>
                <w:rFonts w:ascii="Times New Roman" w:hAnsi="Times New Roman" w:cs="Times New Roman"/>
                <w:sz w:val="18"/>
                <w:szCs w:val="18"/>
              </w:rPr>
              <w:t>after the end date of the STSM or 15 days after the end of the Grant Period (whichever date comes first). It is noted that if the applicant does not submit the required report on time, the grant is cancelled. The grant payment is expected to be deposited</w:t>
            </w:r>
            <w:r w:rsidRPr="0081418F">
              <w:rPr>
                <w:rFonts w:ascii="Times New Roman" w:hAnsi="Times New Roman" w:cs="Times New Roman"/>
                <w:sz w:val="18"/>
                <w:szCs w:val="18"/>
                <w:lang w:val="en-US"/>
              </w:rPr>
              <w:t xml:space="preserve"> </w:t>
            </w:r>
            <w:r w:rsidRPr="0081418F">
              <w:rPr>
                <w:rFonts w:ascii="Times New Roman" w:hAnsi="Times New Roman" w:cs="Times New Roman"/>
                <w:sz w:val="18"/>
                <w:szCs w:val="18"/>
              </w:rPr>
              <w:t>within 30 days after the approval of the report.</w:t>
            </w:r>
          </w:p>
          <w:p w14:paraId="067D0CE7"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4665543"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b/>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Evaluation of applications </w:t>
            </w:r>
          </w:p>
          <w:p w14:paraId="5FD587EE" w14:textId="1DCCA196"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Each proposal will be assessed independently by the STSM committee of the Action, and an evaluation score will be given considering (</w:t>
            </w:r>
            <w:proofErr w:type="spellStart"/>
            <w:r w:rsidRPr="0081418F">
              <w:rPr>
                <w:rFonts w:ascii="Times New Roman" w:hAnsi="Times New Roman" w:cs="Times New Roman"/>
                <w:sz w:val="18"/>
                <w:szCs w:val="18"/>
              </w:rPr>
              <w:t>i</w:t>
            </w:r>
            <w:proofErr w:type="spellEnd"/>
            <w:r w:rsidRPr="0081418F">
              <w:rPr>
                <w:rFonts w:ascii="Times New Roman" w:hAnsi="Times New Roman" w:cs="Times New Roman"/>
                <w:sz w:val="18"/>
                <w:szCs w:val="18"/>
              </w:rPr>
              <w:t xml:space="preserve">) the clarity of the proposal, (ii) the degree to which the proposed STSM complements or contributes to the Action strategic priorities and objectives as defined in the MoU, (iii) planned work plan feasibility and outputs, and (iv) the ability of the STSM applicant to successfully complete the proposed STSM and disseminate relevant outputs. The proposal should show clear evidence of how the proposed STSM will benefit the applicant and the Action. The proposal will be assigned to one of the following categories: </w:t>
            </w:r>
          </w:p>
          <w:p w14:paraId="356D28F1"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b/>
                <w:bCs/>
                <w:color w:val="00B050"/>
                <w:sz w:val="18"/>
                <w:szCs w:val="18"/>
              </w:rPr>
              <w:t>- Very poor:</w:t>
            </w:r>
            <w:r w:rsidRPr="0081418F">
              <w:rPr>
                <w:rFonts w:ascii="Times New Roman" w:hAnsi="Times New Roman" w:cs="Times New Roman"/>
                <w:color w:val="00B050"/>
                <w:sz w:val="18"/>
                <w:szCs w:val="18"/>
              </w:rPr>
              <w:t xml:space="preserve"> </w:t>
            </w:r>
            <w:r w:rsidRPr="0081418F">
              <w:rPr>
                <w:rFonts w:ascii="Times New Roman" w:hAnsi="Times New Roman" w:cs="Times New Roman"/>
                <w:sz w:val="18"/>
                <w:szCs w:val="18"/>
              </w:rPr>
              <w:t xml:space="preserve">proposal unsound and incomprehensive. Not clearly linked to any of the WGs (0-10 points). </w:t>
            </w:r>
          </w:p>
          <w:p w14:paraId="37C874E7"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 Poor: proposal with limited understanding, planning and unclear objectives. Weakly linked to at least one WG (11-35 points) </w:t>
            </w:r>
          </w:p>
          <w:p w14:paraId="2039831C"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b/>
                <w:bCs/>
                <w:color w:val="00B050"/>
                <w:sz w:val="18"/>
                <w:szCs w:val="18"/>
              </w:rPr>
              <w:t>- Fair:</w:t>
            </w:r>
            <w:r w:rsidRPr="0081418F">
              <w:rPr>
                <w:rFonts w:ascii="Times New Roman" w:hAnsi="Times New Roman" w:cs="Times New Roman"/>
                <w:color w:val="00B050"/>
                <w:sz w:val="18"/>
                <w:szCs w:val="18"/>
              </w:rPr>
              <w:t xml:space="preserve"> </w:t>
            </w:r>
            <w:r w:rsidRPr="0081418F">
              <w:rPr>
                <w:rFonts w:ascii="Times New Roman" w:hAnsi="Times New Roman" w:cs="Times New Roman"/>
                <w:sz w:val="18"/>
                <w:szCs w:val="18"/>
              </w:rPr>
              <w:t xml:space="preserve">proposal with some understanding, planning and objectives. Moderate linked to at least one WG (36-60 points). </w:t>
            </w:r>
          </w:p>
          <w:p w14:paraId="59677DB2"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b/>
                <w:bCs/>
                <w:color w:val="00B050"/>
                <w:sz w:val="18"/>
                <w:szCs w:val="18"/>
              </w:rPr>
              <w:t>- Good</w:t>
            </w:r>
            <w:r w:rsidRPr="0081418F">
              <w:rPr>
                <w:rFonts w:ascii="Times New Roman" w:hAnsi="Times New Roman" w:cs="Times New Roman"/>
                <w:sz w:val="18"/>
                <w:szCs w:val="18"/>
              </w:rPr>
              <w:t xml:space="preserve">: good proposal but needs input to develop feasible STSM. Well linked to at least one WG (61-80 points). </w:t>
            </w:r>
          </w:p>
          <w:p w14:paraId="724DFC2A"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b/>
                <w:bCs/>
                <w:color w:val="00B050"/>
                <w:sz w:val="18"/>
                <w:szCs w:val="18"/>
              </w:rPr>
              <w:t>- Excellent:</w:t>
            </w:r>
            <w:r w:rsidRPr="0081418F">
              <w:rPr>
                <w:rFonts w:ascii="Times New Roman" w:hAnsi="Times New Roman" w:cs="Times New Roman"/>
                <w:color w:val="00B050"/>
                <w:sz w:val="18"/>
                <w:szCs w:val="18"/>
              </w:rPr>
              <w:t xml:space="preserve"> </w:t>
            </w:r>
            <w:r w:rsidRPr="0081418F">
              <w:rPr>
                <w:rFonts w:ascii="Times New Roman" w:hAnsi="Times New Roman" w:cs="Times New Roman"/>
                <w:sz w:val="18"/>
                <w:szCs w:val="18"/>
              </w:rPr>
              <w:t xml:space="preserve">proposal well designed in terms of planning, feasibility and expected outcomes. Strongly related to at least one WG (80-100 points). </w:t>
            </w:r>
          </w:p>
          <w:p w14:paraId="71110802"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4255FB6" w14:textId="77777777" w:rsidR="008F3E22" w:rsidRDefault="008F3E22"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B050"/>
                <w:sz w:val="18"/>
                <w:szCs w:val="18"/>
                <w:lang w:val="en-GB"/>
              </w:rPr>
            </w:pPr>
          </w:p>
          <w:p w14:paraId="45030FAA"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B050"/>
                <w:sz w:val="18"/>
                <w:szCs w:val="18"/>
                <w:lang w:val="en-GB"/>
              </w:rPr>
            </w:pPr>
            <w:r w:rsidRPr="008F3E22">
              <w:rPr>
                <w:rFonts w:ascii="Times New Roman" w:eastAsia="Times New Roman" w:hAnsi="Times New Roman" w:cs="Times New Roman"/>
                <w:b/>
                <w:bCs/>
                <w:color w:val="00B050"/>
                <w:sz w:val="18"/>
                <w:szCs w:val="18"/>
                <w:lang w:val="en-GB"/>
              </w:rPr>
              <w:t>Working group 3</w:t>
            </w:r>
            <w:r w:rsidRPr="008F3E22">
              <w:rPr>
                <w:rFonts w:ascii="Times New Roman" w:eastAsia="Times New Roman" w:hAnsi="Times New Roman" w:cs="Times New Roman"/>
                <w:color w:val="00B050"/>
                <w:sz w:val="18"/>
                <w:szCs w:val="18"/>
                <w:lang w:val="en-GB"/>
              </w:rPr>
              <w:t>: Role of P2XRs in cancer and tissue regeneration</w:t>
            </w:r>
          </w:p>
          <w:p w14:paraId="217CBCA2"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Main aim: To address the homeostatic/regenerative versus the cancer-promoting role of P2XRs. Special</w:t>
            </w:r>
          </w:p>
          <w:p w14:paraId="495D5E74"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 xml:space="preserve">focus will be placed on the role of P2XRs in </w:t>
            </w:r>
            <w:proofErr w:type="spellStart"/>
            <w:r w:rsidRPr="008F3E22">
              <w:rPr>
                <w:rFonts w:ascii="Times New Roman" w:eastAsia="Times New Roman" w:hAnsi="Times New Roman" w:cs="Times New Roman"/>
                <w:color w:val="000000" w:themeColor="text1"/>
                <w:sz w:val="18"/>
                <w:szCs w:val="18"/>
                <w:lang w:val="en-GB"/>
              </w:rPr>
              <w:t>tumor</w:t>
            </w:r>
            <w:proofErr w:type="spellEnd"/>
            <w:r w:rsidRPr="008F3E22">
              <w:rPr>
                <w:rFonts w:ascii="Times New Roman" w:eastAsia="Times New Roman" w:hAnsi="Times New Roman" w:cs="Times New Roman"/>
                <w:color w:val="000000" w:themeColor="text1"/>
                <w:sz w:val="18"/>
                <w:szCs w:val="18"/>
                <w:lang w:val="en-GB"/>
              </w:rPr>
              <w:t>/host interaction and metastatic spreading and the</w:t>
            </w:r>
          </w:p>
          <w:p w14:paraId="1DFD6C8C"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 xml:space="preserve">pathophysiological meaning of the high extracellular </w:t>
            </w:r>
            <w:proofErr w:type="spellStart"/>
            <w:r w:rsidRPr="008F3E22">
              <w:rPr>
                <w:rFonts w:ascii="Times New Roman" w:eastAsia="Times New Roman" w:hAnsi="Times New Roman" w:cs="Times New Roman"/>
                <w:color w:val="000000" w:themeColor="text1"/>
                <w:sz w:val="18"/>
                <w:szCs w:val="18"/>
                <w:lang w:val="en-GB"/>
              </w:rPr>
              <w:t>eATP</w:t>
            </w:r>
            <w:proofErr w:type="spellEnd"/>
            <w:r w:rsidRPr="008F3E22">
              <w:rPr>
                <w:rFonts w:ascii="Times New Roman" w:eastAsia="Times New Roman" w:hAnsi="Times New Roman" w:cs="Times New Roman"/>
                <w:color w:val="000000" w:themeColor="text1"/>
                <w:sz w:val="18"/>
                <w:szCs w:val="18"/>
                <w:lang w:val="en-GB"/>
              </w:rPr>
              <w:t xml:space="preserve"> levels typical of the </w:t>
            </w:r>
            <w:proofErr w:type="spellStart"/>
            <w:r w:rsidRPr="008F3E22">
              <w:rPr>
                <w:rFonts w:ascii="Times New Roman" w:eastAsia="Times New Roman" w:hAnsi="Times New Roman" w:cs="Times New Roman"/>
                <w:color w:val="000000" w:themeColor="text1"/>
                <w:sz w:val="18"/>
                <w:szCs w:val="18"/>
                <w:lang w:val="en-GB"/>
              </w:rPr>
              <w:t>tumor</w:t>
            </w:r>
            <w:proofErr w:type="spellEnd"/>
            <w:r w:rsidRPr="008F3E22">
              <w:rPr>
                <w:rFonts w:ascii="Times New Roman" w:eastAsia="Times New Roman" w:hAnsi="Times New Roman" w:cs="Times New Roman"/>
                <w:color w:val="000000" w:themeColor="text1"/>
                <w:sz w:val="18"/>
                <w:szCs w:val="18"/>
                <w:lang w:val="en-GB"/>
              </w:rPr>
              <w:t xml:space="preserve"> microenvironment.</w:t>
            </w:r>
          </w:p>
          <w:p w14:paraId="1E39F99F"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Main Objectives: 1) Reach a consensus a) on the role of P2XRs in cancer and tissue regeneration based</w:t>
            </w:r>
          </w:p>
          <w:p w14:paraId="312A1C88"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on the critical analysis of the literature and the results from the Action members' laboratories, and b) on</w:t>
            </w:r>
          </w:p>
          <w:p w14:paraId="37956A18"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 xml:space="preserve">the efficacy of P2XR agonists versus antagonists to promote </w:t>
            </w:r>
            <w:proofErr w:type="spellStart"/>
            <w:r w:rsidRPr="008F3E22">
              <w:rPr>
                <w:rFonts w:ascii="Times New Roman" w:eastAsia="Times New Roman" w:hAnsi="Times New Roman" w:cs="Times New Roman"/>
                <w:color w:val="000000" w:themeColor="text1"/>
                <w:sz w:val="18"/>
                <w:szCs w:val="18"/>
                <w:lang w:val="en-GB"/>
              </w:rPr>
              <w:t>tumor</w:t>
            </w:r>
            <w:proofErr w:type="spellEnd"/>
            <w:r w:rsidRPr="008F3E22">
              <w:rPr>
                <w:rFonts w:ascii="Times New Roman" w:eastAsia="Times New Roman" w:hAnsi="Times New Roman" w:cs="Times New Roman"/>
                <w:color w:val="000000" w:themeColor="text1"/>
                <w:sz w:val="18"/>
                <w:szCs w:val="18"/>
                <w:lang w:val="en-GB"/>
              </w:rPr>
              <w:t xml:space="preserve"> regression or support regeneration</w:t>
            </w:r>
          </w:p>
          <w:p w14:paraId="7A13E8A4"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 xml:space="preserve">of healthy tissues. 2) Identify human </w:t>
            </w:r>
            <w:proofErr w:type="spellStart"/>
            <w:r w:rsidRPr="008F3E22">
              <w:rPr>
                <w:rFonts w:ascii="Times New Roman" w:eastAsia="Times New Roman" w:hAnsi="Times New Roman" w:cs="Times New Roman"/>
                <w:color w:val="000000" w:themeColor="text1"/>
                <w:sz w:val="18"/>
                <w:szCs w:val="18"/>
                <w:lang w:val="en-GB"/>
              </w:rPr>
              <w:t>tumors</w:t>
            </w:r>
            <w:proofErr w:type="spellEnd"/>
            <w:r w:rsidRPr="008F3E22">
              <w:rPr>
                <w:rFonts w:ascii="Times New Roman" w:eastAsia="Times New Roman" w:hAnsi="Times New Roman" w:cs="Times New Roman"/>
                <w:color w:val="000000" w:themeColor="text1"/>
                <w:sz w:val="18"/>
                <w:szCs w:val="18"/>
                <w:lang w:val="en-GB"/>
              </w:rPr>
              <w:t xml:space="preserve"> amenable to be tackled by P2XR-targeting with academic</w:t>
            </w:r>
          </w:p>
          <w:p w14:paraId="68D0D82F"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 xml:space="preserve">laboratories and industrial partners' joint effort. 3) Train Young Researchers and Innovators to investigate purinergic </w:t>
            </w:r>
            <w:proofErr w:type="spellStart"/>
            <w:r w:rsidRPr="008F3E22">
              <w:rPr>
                <w:rFonts w:ascii="Times New Roman" w:eastAsia="Times New Roman" w:hAnsi="Times New Roman" w:cs="Times New Roman"/>
                <w:color w:val="000000" w:themeColor="text1"/>
                <w:sz w:val="18"/>
                <w:szCs w:val="18"/>
                <w:lang w:val="en-GB"/>
              </w:rPr>
              <w:t>signaling</w:t>
            </w:r>
            <w:proofErr w:type="spellEnd"/>
            <w:r w:rsidRPr="008F3E22">
              <w:rPr>
                <w:rFonts w:ascii="Times New Roman" w:eastAsia="Times New Roman" w:hAnsi="Times New Roman" w:cs="Times New Roman"/>
                <w:color w:val="000000" w:themeColor="text1"/>
                <w:sz w:val="18"/>
                <w:szCs w:val="18"/>
                <w:lang w:val="en-GB"/>
              </w:rPr>
              <w:t xml:space="preserve"> in </w:t>
            </w:r>
            <w:proofErr w:type="spellStart"/>
            <w:r w:rsidRPr="008F3E22">
              <w:rPr>
                <w:rFonts w:ascii="Times New Roman" w:eastAsia="Times New Roman" w:hAnsi="Times New Roman" w:cs="Times New Roman"/>
                <w:color w:val="000000" w:themeColor="text1"/>
                <w:sz w:val="18"/>
                <w:szCs w:val="18"/>
                <w:lang w:val="en-GB"/>
              </w:rPr>
              <w:t>tumor</w:t>
            </w:r>
            <w:proofErr w:type="spellEnd"/>
            <w:r w:rsidRPr="008F3E22">
              <w:rPr>
                <w:rFonts w:ascii="Times New Roman" w:eastAsia="Times New Roman" w:hAnsi="Times New Roman" w:cs="Times New Roman"/>
                <w:color w:val="000000" w:themeColor="text1"/>
                <w:sz w:val="18"/>
                <w:szCs w:val="18"/>
                <w:lang w:val="en-GB"/>
              </w:rPr>
              <w:t xml:space="preserve"> models.</w:t>
            </w:r>
          </w:p>
          <w:p w14:paraId="7A4BDAF8" w14:textId="77777777" w:rsidR="008F3E22" w:rsidRDefault="008F3E22"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B050"/>
                <w:sz w:val="18"/>
                <w:szCs w:val="18"/>
                <w:lang w:val="en-GB"/>
              </w:rPr>
            </w:pPr>
          </w:p>
          <w:p w14:paraId="1A1C00A3" w14:textId="77777777" w:rsidR="008F3E22" w:rsidRDefault="008F3E22"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B050"/>
                <w:sz w:val="18"/>
                <w:szCs w:val="18"/>
                <w:lang w:val="en-GB"/>
              </w:rPr>
            </w:pPr>
          </w:p>
          <w:p w14:paraId="600FCBE1" w14:textId="4B1C5CAC"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B050"/>
                <w:sz w:val="18"/>
                <w:szCs w:val="18"/>
                <w:lang w:val="en-GB"/>
              </w:rPr>
            </w:pPr>
            <w:r w:rsidRPr="0048192D">
              <w:rPr>
                <w:rFonts w:ascii="Times New Roman" w:eastAsia="Times New Roman" w:hAnsi="Times New Roman" w:cs="Times New Roman"/>
                <w:b/>
                <w:bCs/>
                <w:color w:val="00B050"/>
                <w:sz w:val="18"/>
                <w:szCs w:val="18"/>
                <w:lang w:val="en-GB"/>
              </w:rPr>
              <w:t>Working group 4</w:t>
            </w:r>
            <w:r w:rsidRPr="0048192D">
              <w:rPr>
                <w:rFonts w:ascii="Times New Roman" w:eastAsia="Times New Roman" w:hAnsi="Times New Roman" w:cs="Times New Roman"/>
                <w:color w:val="00B050"/>
                <w:sz w:val="18"/>
                <w:szCs w:val="18"/>
                <w:lang w:val="en-GB"/>
              </w:rPr>
              <w:t>: Data integration and translation to the market and the clinics</w:t>
            </w:r>
          </w:p>
          <w:p w14:paraId="590D5153"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Main aim: To facilitate clinical and industrial exploitation of knowledge emerging from the Action</w:t>
            </w:r>
          </w:p>
          <w:p w14:paraId="6EF5CE24"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Main objectives: 1) Design of new research and diagnostic tools. 2) Moving selected P2XRs targeting</w:t>
            </w:r>
          </w:p>
          <w:p w14:paraId="66F237FB"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drugs to clinical trials. 3) Promote technology transfer while protecting IP rights.</w:t>
            </w:r>
          </w:p>
          <w:p w14:paraId="755A9097" w14:textId="343C140F"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E69ED17"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0B94520"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B050"/>
                <w:sz w:val="18"/>
                <w:szCs w:val="18"/>
                <w:lang w:val="en-GB"/>
              </w:rPr>
            </w:pPr>
            <w:r w:rsidRPr="0048192D">
              <w:rPr>
                <w:rFonts w:ascii="Times New Roman" w:eastAsia="Times New Roman" w:hAnsi="Times New Roman" w:cs="Times New Roman"/>
                <w:b/>
                <w:bCs/>
                <w:color w:val="00B050"/>
                <w:sz w:val="18"/>
                <w:szCs w:val="18"/>
                <w:lang w:val="en-GB"/>
              </w:rPr>
              <w:t>Working group 5:</w:t>
            </w:r>
            <w:r w:rsidRPr="0048192D">
              <w:rPr>
                <w:rFonts w:ascii="Times New Roman" w:eastAsia="Times New Roman" w:hAnsi="Times New Roman" w:cs="Times New Roman"/>
                <w:color w:val="00B050"/>
                <w:sz w:val="18"/>
                <w:szCs w:val="18"/>
                <w:lang w:val="en-GB"/>
              </w:rPr>
              <w:t xml:space="preserve"> dissemination and outreach</w:t>
            </w:r>
          </w:p>
          <w:p w14:paraId="4E9DB830"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Main aim: To manage and oversee the dissemination initiatives and guarantee the outreach with</w:t>
            </w:r>
          </w:p>
          <w:p w14:paraId="13AFE1EE"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stakeholders and policymakers outside of the Action.</w:t>
            </w:r>
          </w:p>
          <w:p w14:paraId="5D7B2ECB"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Main objectives:1) Increase P2XRs' awareness via the web, social media, and personal contacts. 2) Increase the outreach of the Action to members from industry and other stakeholders.</w:t>
            </w:r>
          </w:p>
          <w:p w14:paraId="2DA862AB" w14:textId="62FB1A33" w:rsidR="00126972" w:rsidRPr="0081418F" w:rsidRDefault="00126972" w:rsidP="0012697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FC38FB" w:rsidRPr="00DC5A9B" w14:paraId="0A12F65A" w14:textId="77777777" w:rsidTr="00CD76F5">
        <w:tc>
          <w:tcPr>
            <w:cnfStyle w:val="001000000000" w:firstRow="0" w:lastRow="0" w:firstColumn="1" w:lastColumn="0" w:oddVBand="0" w:evenVBand="0" w:oddHBand="0" w:evenHBand="0" w:firstRowFirstColumn="0" w:firstRowLastColumn="0" w:lastRowFirstColumn="0" w:lastRowLastColumn="0"/>
            <w:tcW w:w="4508" w:type="dxa"/>
          </w:tcPr>
          <w:p w14:paraId="0BE7D8A1" w14:textId="77777777" w:rsidR="00FC38FB" w:rsidRPr="0048192D" w:rsidRDefault="00FC38FB" w:rsidP="0048192D">
            <w:pPr>
              <w:autoSpaceDE w:val="0"/>
              <w:autoSpaceDN w:val="0"/>
              <w:adjustRightInd w:val="0"/>
              <w:rPr>
                <w:rFonts w:ascii="Times New Roman" w:hAnsi="Times New Roman" w:cs="Times New Roman"/>
                <w:color w:val="00B050"/>
                <w:sz w:val="18"/>
                <w:szCs w:val="18"/>
                <w:lang w:val="en-GB"/>
              </w:rPr>
            </w:pPr>
          </w:p>
          <w:p w14:paraId="38D3C109" w14:textId="77777777" w:rsidR="00C41D68" w:rsidRPr="00E212C7" w:rsidRDefault="00C41D68" w:rsidP="00C41D68">
            <w:pPr>
              <w:pStyle w:val="Default"/>
              <w:rPr>
                <w:rFonts w:ascii="Times New Roman" w:hAnsi="Times New Roman" w:cs="Times New Roman"/>
                <w:color w:val="00B050"/>
                <w:sz w:val="18"/>
                <w:szCs w:val="18"/>
              </w:rPr>
            </w:pPr>
            <w:r w:rsidRPr="00E212C7">
              <w:rPr>
                <w:rFonts w:ascii="Times New Roman" w:hAnsi="Times New Roman" w:cs="Times New Roman"/>
                <w:color w:val="00B050"/>
                <w:sz w:val="18"/>
                <w:szCs w:val="18"/>
              </w:rPr>
              <w:t xml:space="preserve">Questions/inquiries </w:t>
            </w:r>
          </w:p>
          <w:p w14:paraId="2EA14B17" w14:textId="77777777" w:rsidR="00C41D68" w:rsidRDefault="00C41D68" w:rsidP="00C41D68">
            <w:pPr>
              <w:pStyle w:val="Default"/>
              <w:rPr>
                <w:rFonts w:ascii="Times New Roman" w:hAnsi="Times New Roman" w:cs="Times New Roman"/>
                <w:sz w:val="18"/>
                <w:szCs w:val="18"/>
              </w:rPr>
            </w:pPr>
            <w:r w:rsidRPr="00E212C7">
              <w:rPr>
                <w:rFonts w:ascii="Times New Roman" w:hAnsi="Times New Roman" w:cs="Times New Roman"/>
                <w:b w:val="0"/>
                <w:bCs w:val="0"/>
                <w:sz w:val="18"/>
                <w:szCs w:val="18"/>
              </w:rPr>
              <w:t xml:space="preserve">Please contact PRESTO: </w:t>
            </w:r>
            <w:hyperlink r:id="rId5" w:history="1">
              <w:r w:rsidRPr="00A30047">
                <w:rPr>
                  <w:rStyle w:val="Collegamentoipertestuale"/>
                  <w:rFonts w:ascii="Times New Roman" w:hAnsi="Times New Roman" w:cs="Times New Roman"/>
                  <w:sz w:val="18"/>
                  <w:szCs w:val="18"/>
                </w:rPr>
                <w:t>missions@p2xcost.eu</w:t>
              </w:r>
            </w:hyperlink>
          </w:p>
          <w:p w14:paraId="7CCA7C81" w14:textId="77777777" w:rsidR="00C41D68" w:rsidRDefault="00C41D68" w:rsidP="00C41D68">
            <w:pPr>
              <w:pStyle w:val="Default"/>
              <w:rPr>
                <w:rFonts w:ascii="Times New Roman" w:hAnsi="Times New Roman" w:cs="Times New Roman"/>
                <w:sz w:val="18"/>
                <w:szCs w:val="18"/>
              </w:rPr>
            </w:pPr>
            <w:hyperlink r:id="rId6" w:history="1">
              <w:r w:rsidRPr="00A30047">
                <w:rPr>
                  <w:rStyle w:val="Collegamentoipertestuale"/>
                  <w:rFonts w:ascii="Times New Roman" w:hAnsi="Times New Roman" w:cs="Times New Roman"/>
                  <w:sz w:val="18"/>
                  <w:szCs w:val="18"/>
                </w:rPr>
                <w:t>info@p2xcost.eu</w:t>
              </w:r>
            </w:hyperlink>
          </w:p>
          <w:p w14:paraId="7F17682E" w14:textId="77777777" w:rsidR="00C41D68" w:rsidRPr="002A1D03" w:rsidRDefault="00C41D68" w:rsidP="00C41D68">
            <w:pPr>
              <w:pStyle w:val="Default"/>
              <w:rPr>
                <w:rFonts w:ascii="Times New Roman" w:hAnsi="Times New Roman" w:cs="Times New Roman"/>
                <w:b w:val="0"/>
                <w:bCs w:val="0"/>
                <w:sz w:val="18"/>
                <w:szCs w:val="18"/>
              </w:rPr>
            </w:pPr>
          </w:p>
          <w:p w14:paraId="4004AEB6" w14:textId="77777777" w:rsidR="00C41D68" w:rsidRPr="00E212C7" w:rsidRDefault="00C41D68" w:rsidP="00C41D68">
            <w:pPr>
              <w:pStyle w:val="Default"/>
              <w:rPr>
                <w:rFonts w:ascii="Times New Roman" w:hAnsi="Times New Roman" w:cs="Times New Roman"/>
                <w:b w:val="0"/>
                <w:bCs w:val="0"/>
                <w:color w:val="000000" w:themeColor="text1"/>
                <w:sz w:val="18"/>
                <w:szCs w:val="18"/>
              </w:rPr>
            </w:pPr>
            <w:r w:rsidRPr="00E212C7">
              <w:rPr>
                <w:rFonts w:ascii="Times New Roman" w:hAnsi="Times New Roman" w:cs="Times New Roman"/>
                <w:b w:val="0"/>
                <w:bCs w:val="0"/>
                <w:color w:val="000000" w:themeColor="text1"/>
                <w:sz w:val="18"/>
                <w:szCs w:val="18"/>
              </w:rPr>
              <w:t xml:space="preserve">Grant Awarding Coordinator: </w:t>
            </w:r>
            <w:r w:rsidRPr="0081418F">
              <w:rPr>
                <w:rFonts w:ascii="Times New Roman" w:hAnsi="Times New Roman" w:cs="Times New Roman"/>
                <w:b w:val="0"/>
                <w:bCs w:val="0"/>
                <w:color w:val="000000" w:themeColor="text1"/>
                <w:sz w:val="18"/>
                <w:szCs w:val="18"/>
                <w:lang w:val="en-US"/>
              </w:rPr>
              <w:t xml:space="preserve">Mariusz </w:t>
            </w:r>
            <w:proofErr w:type="spellStart"/>
            <w:r w:rsidRPr="0081418F">
              <w:rPr>
                <w:rFonts w:ascii="Times New Roman" w:hAnsi="Times New Roman" w:cs="Times New Roman"/>
                <w:b w:val="0"/>
                <w:bCs w:val="0"/>
                <w:color w:val="000000" w:themeColor="text1"/>
                <w:sz w:val="18"/>
                <w:szCs w:val="18"/>
                <w:lang w:val="en-US"/>
              </w:rPr>
              <w:t>Więckowski</w:t>
            </w:r>
            <w:proofErr w:type="spellEnd"/>
            <w:r w:rsidRPr="0081418F">
              <w:rPr>
                <w:rFonts w:ascii="Times New Roman" w:hAnsi="Times New Roman" w:cs="Times New Roman"/>
                <w:b w:val="0"/>
                <w:bCs w:val="0"/>
                <w:color w:val="000000" w:themeColor="text1"/>
                <w:sz w:val="18"/>
                <w:szCs w:val="18"/>
                <w:lang w:val="en-US"/>
              </w:rPr>
              <w:t>, Poland, (</w:t>
            </w:r>
            <w:hyperlink r:id="rId7" w:history="1">
              <w:r w:rsidRPr="00E212C7">
                <w:rPr>
                  <w:rStyle w:val="Collegamentoipertestuale"/>
                  <w:rFonts w:ascii="Times New Roman" w:hAnsi="Times New Roman" w:cs="Times New Roman"/>
                  <w:b w:val="0"/>
                  <w:bCs w:val="0"/>
                  <w:color w:val="000000" w:themeColor="text1"/>
                  <w:sz w:val="18"/>
                  <w:szCs w:val="18"/>
                </w:rPr>
                <w:t>m.wieckowski@nencki.edu.pl</w:t>
              </w:r>
            </w:hyperlink>
            <w:r w:rsidRPr="00E212C7">
              <w:rPr>
                <w:rStyle w:val="gi"/>
                <w:rFonts w:ascii="Times New Roman" w:hAnsi="Times New Roman" w:cs="Times New Roman"/>
                <w:b w:val="0"/>
                <w:bCs w:val="0"/>
                <w:color w:val="000000" w:themeColor="text1"/>
                <w:sz w:val="18"/>
                <w:szCs w:val="18"/>
              </w:rPr>
              <w:t>)</w:t>
            </w:r>
          </w:p>
          <w:p w14:paraId="0EAF5BA7" w14:textId="77777777" w:rsidR="00C41D68" w:rsidRPr="00E212C7" w:rsidRDefault="00C41D68" w:rsidP="00C41D68">
            <w:pPr>
              <w:pStyle w:val="Default"/>
              <w:rPr>
                <w:rFonts w:ascii="Times New Roman" w:hAnsi="Times New Roman" w:cs="Times New Roman"/>
                <w:b w:val="0"/>
                <w:bCs w:val="0"/>
                <w:sz w:val="18"/>
                <w:szCs w:val="18"/>
                <w:lang/>
              </w:rPr>
            </w:pPr>
            <w:r w:rsidRPr="0081418F">
              <w:rPr>
                <w:rFonts w:ascii="Times New Roman" w:hAnsi="Times New Roman" w:cs="Times New Roman"/>
                <w:b w:val="0"/>
                <w:bCs w:val="0"/>
                <w:sz w:val="18"/>
                <w:szCs w:val="18"/>
                <w:lang w:val="en-US"/>
              </w:rPr>
              <w:t xml:space="preserve">Short term visits coordinator: </w:t>
            </w:r>
            <w:proofErr w:type="spellStart"/>
            <w:r w:rsidRPr="0081418F">
              <w:rPr>
                <w:rFonts w:ascii="Times New Roman" w:hAnsi="Times New Roman" w:cs="Times New Roman"/>
                <w:b w:val="0"/>
                <w:bCs w:val="0"/>
                <w:sz w:val="18"/>
                <w:szCs w:val="18"/>
                <w:lang w:val="en-US"/>
              </w:rPr>
              <w:t>Sirje</w:t>
            </w:r>
            <w:proofErr w:type="spellEnd"/>
            <w:r w:rsidRPr="0081418F">
              <w:rPr>
                <w:rFonts w:ascii="Times New Roman" w:hAnsi="Times New Roman" w:cs="Times New Roman"/>
                <w:b w:val="0"/>
                <w:bCs w:val="0"/>
                <w:sz w:val="18"/>
                <w:szCs w:val="18"/>
                <w:lang w:val="en-US"/>
              </w:rPr>
              <w:t xml:space="preserve"> </w:t>
            </w:r>
            <w:proofErr w:type="spellStart"/>
            <w:r w:rsidRPr="0081418F">
              <w:rPr>
                <w:rFonts w:ascii="Times New Roman" w:hAnsi="Times New Roman" w:cs="Times New Roman"/>
                <w:b w:val="0"/>
                <w:bCs w:val="0"/>
                <w:sz w:val="18"/>
                <w:szCs w:val="18"/>
                <w:lang w:val="en-US"/>
              </w:rPr>
              <w:t>Ruutel</w:t>
            </w:r>
            <w:proofErr w:type="spellEnd"/>
            <w:r w:rsidRPr="0081418F">
              <w:rPr>
                <w:rFonts w:ascii="Times New Roman" w:hAnsi="Times New Roman" w:cs="Times New Roman"/>
                <w:b w:val="0"/>
                <w:bCs w:val="0"/>
                <w:sz w:val="18"/>
                <w:szCs w:val="18"/>
                <w:lang w:val="en-US"/>
              </w:rPr>
              <w:t xml:space="preserve"> </w:t>
            </w:r>
            <w:proofErr w:type="spellStart"/>
            <w:r w:rsidRPr="0081418F">
              <w:rPr>
                <w:rFonts w:ascii="Times New Roman" w:hAnsi="Times New Roman" w:cs="Times New Roman"/>
                <w:b w:val="0"/>
                <w:bCs w:val="0"/>
                <w:sz w:val="18"/>
                <w:szCs w:val="18"/>
                <w:lang w:val="en-US"/>
              </w:rPr>
              <w:t>Boudinot</w:t>
            </w:r>
            <w:proofErr w:type="spellEnd"/>
            <w:r w:rsidRPr="0081418F">
              <w:rPr>
                <w:rFonts w:ascii="Times New Roman" w:hAnsi="Times New Roman" w:cs="Times New Roman"/>
                <w:b w:val="0"/>
                <w:bCs w:val="0"/>
                <w:sz w:val="18"/>
                <w:szCs w:val="18"/>
                <w:lang w:val="en-US"/>
              </w:rPr>
              <w:t xml:space="preserve">, Estonia, (sirje.boudinot@gmail.com) </w:t>
            </w:r>
          </w:p>
          <w:p w14:paraId="56A15D8D" w14:textId="183387A7" w:rsidR="0048192D" w:rsidRPr="0048192D" w:rsidRDefault="0048192D" w:rsidP="0048192D">
            <w:pPr>
              <w:autoSpaceDE w:val="0"/>
              <w:autoSpaceDN w:val="0"/>
              <w:adjustRightInd w:val="0"/>
              <w:rPr>
                <w:rFonts w:ascii="Times New Roman" w:hAnsi="Times New Roman" w:cs="Times New Roman"/>
                <w:b w:val="0"/>
                <w:bCs w:val="0"/>
                <w:color w:val="00B050"/>
                <w:sz w:val="18"/>
                <w:szCs w:val="18"/>
              </w:rPr>
            </w:pPr>
          </w:p>
        </w:tc>
        <w:tc>
          <w:tcPr>
            <w:tcW w:w="4508" w:type="dxa"/>
          </w:tcPr>
          <w:p w14:paraId="078EBDC5" w14:textId="77777777" w:rsidR="00FC38FB" w:rsidRPr="00FC38FB" w:rsidRDefault="00FC38FB" w:rsidP="00C41D6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B050"/>
                <w:sz w:val="18"/>
                <w:szCs w:val="18"/>
                <w:lang w:val="en-US"/>
              </w:rPr>
            </w:pPr>
          </w:p>
        </w:tc>
      </w:tr>
    </w:tbl>
    <w:p w14:paraId="7BC30503" w14:textId="77777777" w:rsidR="003F3C97" w:rsidRDefault="003F3C97"/>
    <w:sectPr w:rsidR="003F3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72"/>
    <w:rsid w:val="00126972"/>
    <w:rsid w:val="002A1D03"/>
    <w:rsid w:val="003F3C97"/>
    <w:rsid w:val="0048192D"/>
    <w:rsid w:val="005751F1"/>
    <w:rsid w:val="0081418F"/>
    <w:rsid w:val="008D685E"/>
    <w:rsid w:val="008F3E22"/>
    <w:rsid w:val="00C41D68"/>
    <w:rsid w:val="00CD76F5"/>
    <w:rsid w:val="00EE6BBC"/>
    <w:rsid w:val="00FC38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CD35"/>
  <w15:chartTrackingRefBased/>
  <w15:docId w15:val="{7A077DA9-D37A-F147-854C-25D143A9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69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26972"/>
    <w:pPr>
      <w:autoSpaceDE w:val="0"/>
      <w:autoSpaceDN w:val="0"/>
      <w:adjustRightInd w:val="0"/>
    </w:pPr>
    <w:rPr>
      <w:rFonts w:ascii="Arial" w:hAnsi="Arial" w:cs="Arial"/>
      <w:color w:val="000000"/>
      <w:lang w:val="en-GB"/>
    </w:rPr>
  </w:style>
  <w:style w:type="table" w:styleId="Tabellagriglia1chiara-colore5">
    <w:name w:val="Grid Table 1 Light Accent 5"/>
    <w:basedOn w:val="Tabellanormale"/>
    <w:uiPriority w:val="46"/>
    <w:rsid w:val="0012697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Collegamentoipertestuale">
    <w:name w:val="Hyperlink"/>
    <w:basedOn w:val="Carpredefinitoparagrafo"/>
    <w:uiPriority w:val="99"/>
    <w:unhideWhenUsed/>
    <w:rsid w:val="00FC38FB"/>
    <w:rPr>
      <w:color w:val="0563C1" w:themeColor="hyperlink"/>
      <w:u w:val="single"/>
    </w:rPr>
  </w:style>
  <w:style w:type="character" w:customStyle="1" w:styleId="gi">
    <w:name w:val="gi"/>
    <w:basedOn w:val="Carpredefinitoparagrafo"/>
    <w:rsid w:val="00FC38FB"/>
  </w:style>
  <w:style w:type="character" w:customStyle="1" w:styleId="go">
    <w:name w:val="go"/>
    <w:basedOn w:val="Carpredefinitoparagrafo"/>
    <w:rsid w:val="00FC38FB"/>
  </w:style>
  <w:style w:type="character" w:styleId="Collegamentovisitato">
    <w:name w:val="FollowedHyperlink"/>
    <w:basedOn w:val="Carpredefinitoparagrafo"/>
    <w:uiPriority w:val="99"/>
    <w:semiHidden/>
    <w:unhideWhenUsed/>
    <w:rsid w:val="00FC38FB"/>
    <w:rPr>
      <w:color w:val="954F72" w:themeColor="followedHyperlink"/>
      <w:u w:val="single"/>
    </w:rPr>
  </w:style>
  <w:style w:type="character" w:styleId="Menzionenonrisolta">
    <w:name w:val="Unresolved Mention"/>
    <w:basedOn w:val="Carpredefinitoparagrafo"/>
    <w:uiPriority w:val="99"/>
    <w:semiHidden/>
    <w:unhideWhenUsed/>
    <w:rsid w:val="002A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wieckowski@nencki.edu.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2xcost.eu" TargetMode="External"/><Relationship Id="rId5" Type="http://schemas.openxmlformats.org/officeDocument/2006/relationships/hyperlink" Target="mailto:missions@p2xcost.e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1313</Words>
  <Characters>7490</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Sirje Rüütel Boudinot</dc:creator>
  <cp:keywords/>
  <dc:description/>
  <cp:lastModifiedBy>e.adinolfi</cp:lastModifiedBy>
  <cp:revision>6</cp:revision>
  <cp:lastPrinted>2023-02-01T09:08:00Z</cp:lastPrinted>
  <dcterms:created xsi:type="dcterms:W3CDTF">2023-02-02T10:07:00Z</dcterms:created>
  <dcterms:modified xsi:type="dcterms:W3CDTF">2023-02-02T10:52:00Z</dcterms:modified>
</cp:coreProperties>
</file>